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7695" w14:textId="4B119ACD" w:rsidR="00740B2A" w:rsidRDefault="00740B2A" w:rsidP="008E4C6A">
      <w:pPr>
        <w:pStyle w:val="Heading2"/>
        <w:spacing w:after="0"/>
        <w:jc w:val="center"/>
      </w:pPr>
      <w:bookmarkStart w:id="0" w:name="_Toc152573460"/>
      <w:r w:rsidRPr="00FA3BBC">
        <w:t xml:space="preserve">Governance Charter </w:t>
      </w:r>
      <w:bookmarkEnd w:id="0"/>
    </w:p>
    <w:p w14:paraId="22CAA5DE" w14:textId="45124632" w:rsidR="008E4C6A" w:rsidRPr="008E4C6A" w:rsidRDefault="008E4C6A" w:rsidP="008E4C6A">
      <w:pPr>
        <w:jc w:val="center"/>
        <w:rPr>
          <w:i/>
          <w:iCs/>
        </w:rPr>
      </w:pPr>
      <w:r w:rsidRPr="008E4C6A">
        <w:rPr>
          <w:i/>
          <w:iCs/>
        </w:rPr>
        <w:t>[NAME OF UACI]</w:t>
      </w:r>
    </w:p>
    <w:p w14:paraId="5272C18F" w14:textId="3A2DD999" w:rsidR="0097539C" w:rsidRPr="00A07B13" w:rsidRDefault="00740B2A" w:rsidP="00740B2A">
      <w:pPr>
        <w:rPr>
          <w:rFonts w:eastAsia="Times New Roman" w:cstheme="minorHAnsi"/>
          <w:color w:val="000000" w:themeColor="text1"/>
        </w:rPr>
      </w:pPr>
      <w:proofErr w:type="gramStart"/>
      <w:r w:rsidRPr="00A07B13">
        <w:rPr>
          <w:rFonts w:eastAsia="Times New Roman" w:cstheme="minorHAnsi"/>
          <w:color w:val="000000" w:themeColor="text1"/>
        </w:rPr>
        <w:t>Director</w:t>
      </w:r>
      <w:proofErr w:type="gramEnd"/>
      <w:r w:rsidRPr="00A07B13">
        <w:rPr>
          <w:rFonts w:eastAsia="Times New Roman" w:cstheme="minorHAnsi"/>
          <w:color w:val="000000" w:themeColor="text1"/>
        </w:rPr>
        <w:t xml:space="preserve"> name:</w:t>
      </w:r>
    </w:p>
    <w:p w14:paraId="598486AA" w14:textId="3476FED0" w:rsidR="00740B2A" w:rsidRPr="00A07B13" w:rsidRDefault="00740B2A" w:rsidP="00740B2A">
      <w:pPr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Oversight administrator:</w:t>
      </w:r>
    </w:p>
    <w:p w14:paraId="4C2EFCA7" w14:textId="541A39DF" w:rsidR="00740B2A" w:rsidRDefault="00740B2A" w:rsidP="00740B2A">
      <w:pPr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 xml:space="preserve">Affiliated/participating units: </w:t>
      </w:r>
    </w:p>
    <w:p w14:paraId="441379A0" w14:textId="77777777" w:rsidR="0097539C" w:rsidRPr="00A07B13" w:rsidRDefault="0097539C" w:rsidP="00740B2A">
      <w:pPr>
        <w:rPr>
          <w:rFonts w:eastAsia="Times New Roman" w:cstheme="minorHAnsi"/>
          <w:color w:val="000000" w:themeColor="text1"/>
        </w:rPr>
      </w:pPr>
    </w:p>
    <w:p w14:paraId="64EF066C" w14:textId="0C01A0B2" w:rsidR="00384674" w:rsidRDefault="00720DDE" w:rsidP="00740B2A">
      <w:pPr>
        <w:rPr>
          <w:rFonts w:cstheme="minorHAnsi"/>
        </w:rPr>
      </w:pPr>
      <w:bookmarkStart w:id="1" w:name="_Hlk147995131"/>
      <w:bookmarkStart w:id="2" w:name="_Hlk150848507"/>
      <w:r>
        <w:rPr>
          <w:rFonts w:cstheme="minorHAnsi"/>
        </w:rPr>
        <w:t>Provide the m</w:t>
      </w:r>
      <w:r w:rsidR="00740B2A">
        <w:rPr>
          <w:rFonts w:cstheme="minorHAnsi"/>
        </w:rPr>
        <w:t>ission</w:t>
      </w:r>
      <w:r w:rsidR="00740B2A" w:rsidRPr="001B2C52">
        <w:rPr>
          <w:rFonts w:cstheme="minorHAnsi"/>
        </w:rPr>
        <w:t xml:space="preserve"> statement or statement of purpose for the UACI</w:t>
      </w:r>
      <w:r w:rsidR="00740B2A">
        <w:rPr>
          <w:rFonts w:cstheme="minorHAnsi"/>
        </w:rPr>
        <w:t xml:space="preserve">, including a description of major focus area and activities of the UACI. </w:t>
      </w:r>
      <w:bookmarkEnd w:id="1"/>
    </w:p>
    <w:p w14:paraId="7EC94A07" w14:textId="77777777" w:rsidR="00384674" w:rsidRDefault="00384674" w:rsidP="00740B2A">
      <w:pPr>
        <w:rPr>
          <w:rFonts w:cstheme="minorHAnsi"/>
        </w:rPr>
      </w:pPr>
    </w:p>
    <w:p w14:paraId="5E81A541" w14:textId="1BA407BB" w:rsidR="00740B2A" w:rsidRPr="001B2C52" w:rsidRDefault="00384674" w:rsidP="00740B2A">
      <w:pPr>
        <w:rPr>
          <w:rFonts w:cstheme="minorHAnsi"/>
        </w:rPr>
      </w:pPr>
      <w:r>
        <w:rPr>
          <w:rFonts w:cstheme="minorHAnsi"/>
        </w:rPr>
        <w:t>Ex</w:t>
      </w:r>
      <w:r w:rsidR="00740B2A" w:rsidRPr="00A07B13">
        <w:rPr>
          <w:rFonts w:cstheme="minorHAnsi"/>
        </w:rPr>
        <w:t xml:space="preserve">plain the administrative decision-making procedures and how the </w:t>
      </w:r>
      <w:r w:rsidR="00740B2A" w:rsidRPr="00B91CC2">
        <w:rPr>
          <w:rFonts w:cstheme="minorHAnsi"/>
          <w:b/>
          <w:bCs/>
        </w:rPr>
        <w:t xml:space="preserve">Governance </w:t>
      </w:r>
      <w:r w:rsidR="00740B2A">
        <w:rPr>
          <w:rFonts w:cstheme="minorHAnsi"/>
          <w:b/>
          <w:bCs/>
        </w:rPr>
        <w:t>Body</w:t>
      </w:r>
      <w:r w:rsidR="00740B2A" w:rsidRPr="00B91CC2">
        <w:rPr>
          <w:rFonts w:cstheme="minorHAnsi"/>
        </w:rPr>
        <w:t>*</w:t>
      </w:r>
      <w:r w:rsidR="00740B2A">
        <w:rPr>
          <w:rFonts w:cstheme="minorHAnsi"/>
        </w:rPr>
        <w:t xml:space="preserve"> </w:t>
      </w:r>
      <w:r w:rsidR="00740B2A" w:rsidRPr="00A07B13">
        <w:rPr>
          <w:rFonts w:cstheme="minorHAnsi"/>
        </w:rPr>
        <w:t>will provide faculty input and oversight of the operations of the UACI</w:t>
      </w:r>
      <w:r w:rsidR="00740B2A">
        <w:rPr>
          <w:rFonts w:cstheme="minorHAnsi"/>
        </w:rPr>
        <w:t xml:space="preserve">. </w:t>
      </w:r>
    </w:p>
    <w:p w14:paraId="0EBEF109" w14:textId="77777777" w:rsidR="00740B2A" w:rsidRDefault="00740B2A" w:rsidP="00740B2A">
      <w:pPr>
        <w:spacing w:after="0" w:line="240" w:lineRule="auto"/>
        <w:ind w:left="360" w:hanging="180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B2384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 </w:t>
      </w:r>
      <w:r w:rsidRPr="00B23841">
        <w:rPr>
          <w:i/>
          <w:iCs/>
          <w:sz w:val="20"/>
          <w:szCs w:val="20"/>
        </w:rPr>
        <w:t xml:space="preserve">Governance </w:t>
      </w:r>
      <w:r>
        <w:rPr>
          <w:i/>
          <w:iCs/>
          <w:sz w:val="20"/>
          <w:szCs w:val="20"/>
        </w:rPr>
        <w:t>Body is</w:t>
      </w:r>
      <w:r w:rsidRPr="00B23841">
        <w:rPr>
          <w:rFonts w:cstheme="minorHAnsi"/>
          <w:i/>
          <w:iCs/>
          <w:color w:val="000000" w:themeColor="text1"/>
          <w:sz w:val="20"/>
          <w:szCs w:val="20"/>
        </w:rPr>
        <w:t xml:space="preserve"> a formally established </w:t>
      </w: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entity </w:t>
      </w:r>
      <w:r w:rsidRPr="00B23841">
        <w:rPr>
          <w:rFonts w:cstheme="minorHAnsi"/>
          <w:i/>
          <w:iCs/>
          <w:color w:val="000000" w:themeColor="text1"/>
          <w:sz w:val="20"/>
          <w:szCs w:val="20"/>
        </w:rPr>
        <w:t>which serves the fundamental principles of faculty shared governance and academic integrity by</w:t>
      </w:r>
      <w:r>
        <w:rPr>
          <w:rFonts w:cstheme="minorHAnsi"/>
          <w:i/>
          <w:iCs/>
          <w:color w:val="000000" w:themeColor="text1"/>
          <w:sz w:val="20"/>
          <w:szCs w:val="20"/>
        </w:rPr>
        <w:t>:</w:t>
      </w:r>
    </w:p>
    <w:p w14:paraId="4E319EFD" w14:textId="77777777" w:rsidR="00740B2A" w:rsidRPr="00B2781C" w:rsidRDefault="00740B2A" w:rsidP="00740B2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>P</w:t>
      </w:r>
      <w:r w:rsidRPr="00B2781C">
        <w:rPr>
          <w:rFonts w:cstheme="minorHAnsi"/>
          <w:i/>
          <w:iCs/>
          <w:color w:val="000000" w:themeColor="text1"/>
          <w:sz w:val="20"/>
          <w:szCs w:val="20"/>
        </w:rPr>
        <w:t>roviding faculty input and oversight of the UACI,</w:t>
      </w:r>
    </w:p>
    <w:p w14:paraId="60AD3D01" w14:textId="77777777" w:rsidR="00740B2A" w:rsidRPr="00B2781C" w:rsidRDefault="00740B2A" w:rsidP="00740B2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>P</w:t>
      </w:r>
      <w:r w:rsidRPr="00B2781C">
        <w:rPr>
          <w:rFonts w:cstheme="minorHAnsi"/>
          <w:i/>
          <w:iCs/>
          <w:color w:val="000000" w:themeColor="text1"/>
          <w:sz w:val="20"/>
          <w:szCs w:val="20"/>
        </w:rPr>
        <w:t xml:space="preserve">articipating in annual reporting and periodic reviews of </w:t>
      </w:r>
      <w:r>
        <w:rPr>
          <w:rFonts w:cstheme="minorHAnsi"/>
          <w:i/>
          <w:iCs/>
          <w:color w:val="000000" w:themeColor="text1"/>
          <w:sz w:val="20"/>
          <w:szCs w:val="20"/>
        </w:rPr>
        <w:t>the</w:t>
      </w:r>
      <w:r w:rsidRPr="00B2781C">
        <w:rPr>
          <w:rFonts w:cstheme="minorHAnsi"/>
          <w:i/>
          <w:iCs/>
          <w:color w:val="000000" w:themeColor="text1"/>
          <w:sz w:val="20"/>
          <w:szCs w:val="20"/>
        </w:rPr>
        <w:t xml:space="preserve"> UACI, and</w:t>
      </w:r>
    </w:p>
    <w:p w14:paraId="710A3B2F" w14:textId="77777777" w:rsidR="00740B2A" w:rsidRPr="00384674" w:rsidRDefault="00740B2A" w:rsidP="00740B2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Calibri"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>P</w:t>
      </w:r>
      <w:r w:rsidRPr="00B2781C">
        <w:rPr>
          <w:rFonts w:cstheme="minorHAnsi"/>
          <w:i/>
          <w:iCs/>
          <w:color w:val="000000" w:themeColor="text1"/>
          <w:sz w:val="20"/>
          <w:szCs w:val="20"/>
        </w:rPr>
        <w:t xml:space="preserve">roviding input in periodic reviews of </w:t>
      </w:r>
      <w:r>
        <w:rPr>
          <w:rFonts w:cstheme="minorHAnsi"/>
          <w:i/>
          <w:iCs/>
          <w:color w:val="000000" w:themeColor="text1"/>
          <w:sz w:val="20"/>
          <w:szCs w:val="20"/>
        </w:rPr>
        <w:t>the</w:t>
      </w:r>
      <w:r w:rsidRPr="00B2781C">
        <w:rPr>
          <w:rFonts w:cstheme="minorHAnsi"/>
          <w:i/>
          <w:iCs/>
          <w:color w:val="000000" w:themeColor="text1"/>
          <w:sz w:val="20"/>
          <w:szCs w:val="20"/>
        </w:rPr>
        <w:t xml:space="preserve"> UACI’s </w:t>
      </w:r>
      <w:r>
        <w:rPr>
          <w:rFonts w:cstheme="minorHAnsi"/>
          <w:i/>
          <w:iCs/>
          <w:color w:val="000000" w:themeColor="text1"/>
          <w:sz w:val="20"/>
          <w:szCs w:val="20"/>
        </w:rPr>
        <w:t>Director</w:t>
      </w:r>
      <w:r w:rsidRPr="00B2781C">
        <w:rPr>
          <w:rFonts w:cstheme="minorHAnsi"/>
          <w:i/>
          <w:iCs/>
          <w:color w:val="000000" w:themeColor="text1"/>
          <w:sz w:val="20"/>
          <w:szCs w:val="20"/>
        </w:rPr>
        <w:t xml:space="preserve"> as conducted by the University administration.</w:t>
      </w:r>
    </w:p>
    <w:p w14:paraId="17627FCC" w14:textId="77777777" w:rsidR="00384674" w:rsidRDefault="00384674" w:rsidP="00384674">
      <w:pPr>
        <w:spacing w:after="240" w:line="240" w:lineRule="auto"/>
        <w:rPr>
          <w:rFonts w:eastAsia="Calibri" w:cstheme="minorHAnsi"/>
          <w:i/>
          <w:iCs/>
          <w:color w:val="000000" w:themeColor="text1"/>
          <w:sz w:val="20"/>
          <w:szCs w:val="20"/>
        </w:rPr>
      </w:pPr>
    </w:p>
    <w:p w14:paraId="3E3FF0FD" w14:textId="77777777" w:rsidR="00384674" w:rsidRPr="00384674" w:rsidRDefault="00384674" w:rsidP="00384674">
      <w:pPr>
        <w:spacing w:after="240" w:line="240" w:lineRule="auto"/>
        <w:rPr>
          <w:rFonts w:eastAsia="Calibri" w:cstheme="minorHAnsi"/>
          <w:i/>
          <w:iCs/>
          <w:color w:val="000000" w:themeColor="text1"/>
          <w:sz w:val="20"/>
          <w:szCs w:val="20"/>
        </w:rPr>
      </w:pPr>
    </w:p>
    <w:p w14:paraId="308D6287" w14:textId="77777777" w:rsidR="00740B2A" w:rsidRPr="001B2C52" w:rsidRDefault="00740B2A" w:rsidP="00740B2A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KEY PERSONNEL</w:t>
      </w:r>
      <w:r w:rsidRPr="00D21A37">
        <w:rPr>
          <w:rFonts w:cstheme="minorHAnsi"/>
          <w:b/>
          <w:bCs/>
          <w:u w:val="single"/>
        </w:rPr>
        <w:br/>
      </w:r>
      <w:r w:rsidRPr="00A07B13">
        <w:rPr>
          <w:rFonts w:cstheme="minorHAnsi"/>
        </w:rPr>
        <w:t xml:space="preserve">List </w:t>
      </w:r>
      <w:r>
        <w:rPr>
          <w:rFonts w:cstheme="minorHAnsi"/>
        </w:rPr>
        <w:t>names and</w:t>
      </w:r>
      <w:r w:rsidRPr="00A07B13">
        <w:rPr>
          <w:rFonts w:cstheme="minorHAnsi"/>
        </w:rPr>
        <w:t xml:space="preserve"> titles of the </w:t>
      </w:r>
      <w:r>
        <w:rPr>
          <w:rFonts w:cstheme="minorHAnsi"/>
        </w:rPr>
        <w:t xml:space="preserve">members of the </w:t>
      </w:r>
      <w:r w:rsidRPr="00B91CC2">
        <w:rPr>
          <w:rFonts w:cstheme="minorHAnsi"/>
        </w:rPr>
        <w:t xml:space="preserve">Governance </w:t>
      </w:r>
      <w:r>
        <w:rPr>
          <w:rFonts w:cstheme="minorHAnsi"/>
        </w:rPr>
        <w:t>Body:</w:t>
      </w:r>
    </w:p>
    <w:bookmarkEnd w:id="2"/>
    <w:p w14:paraId="340A9A7E" w14:textId="77777777" w:rsidR="00740B2A" w:rsidRPr="00FA3BBC" w:rsidRDefault="00740B2A" w:rsidP="00740B2A">
      <w:pPr>
        <w:tabs>
          <w:tab w:val="left" w:pos="270"/>
        </w:tabs>
        <w:spacing w:line="240" w:lineRule="auto"/>
        <w:ind w:left="270"/>
        <w:rPr>
          <w:rFonts w:cstheme="minorHAnsi"/>
          <w:i/>
          <w:iCs/>
          <w:sz w:val="20"/>
          <w:szCs w:val="20"/>
        </w:rPr>
      </w:pPr>
      <w:r w:rsidRPr="00FA3BBC">
        <w:rPr>
          <w:rFonts w:cstheme="minorHAnsi"/>
          <w:i/>
          <w:iCs/>
          <w:sz w:val="20"/>
          <w:szCs w:val="20"/>
        </w:rPr>
        <w:t xml:space="preserve">Note: The voting members of the </w:t>
      </w:r>
      <w:r>
        <w:rPr>
          <w:rFonts w:cstheme="minorHAnsi"/>
          <w:i/>
          <w:iCs/>
          <w:sz w:val="20"/>
          <w:szCs w:val="20"/>
        </w:rPr>
        <w:t>Governance Body</w:t>
      </w:r>
      <w:r w:rsidRPr="00FA3BBC">
        <w:rPr>
          <w:rFonts w:cstheme="minorHAnsi"/>
          <w:i/>
          <w:iCs/>
          <w:sz w:val="20"/>
          <w:szCs w:val="20"/>
        </w:rPr>
        <w:t xml:space="preserve"> shall include a majority who hold tenure-line or career-line faculty appointments at the University, and at least </w:t>
      </w:r>
      <w:r>
        <w:rPr>
          <w:rFonts w:cstheme="minorHAnsi"/>
          <w:i/>
          <w:iCs/>
          <w:sz w:val="20"/>
          <w:szCs w:val="20"/>
        </w:rPr>
        <w:t>one fourth</w:t>
      </w:r>
      <w:r w:rsidRPr="00FA3BBC">
        <w:rPr>
          <w:rFonts w:cstheme="minorHAnsi"/>
          <w:i/>
          <w:iCs/>
          <w:sz w:val="20"/>
          <w:szCs w:val="20"/>
        </w:rPr>
        <w:t xml:space="preserve"> of the voting members shall be reasonably independent of the UACI’s </w:t>
      </w:r>
      <w:r>
        <w:rPr>
          <w:rFonts w:cstheme="minorHAnsi"/>
          <w:i/>
          <w:iCs/>
          <w:sz w:val="20"/>
          <w:szCs w:val="20"/>
        </w:rPr>
        <w:t>Director</w:t>
      </w:r>
      <w:r w:rsidRPr="00FA3BBC">
        <w:rPr>
          <w:rFonts w:cstheme="minorHAnsi"/>
          <w:i/>
          <w:iCs/>
          <w:sz w:val="20"/>
          <w:szCs w:val="20"/>
        </w:rPr>
        <w:t xml:space="preserve"> (not primarily employed by the UACI under supervision of the </w:t>
      </w:r>
      <w:r>
        <w:rPr>
          <w:rFonts w:cstheme="minorHAnsi"/>
          <w:i/>
          <w:iCs/>
          <w:sz w:val="20"/>
          <w:szCs w:val="20"/>
        </w:rPr>
        <w:t>Director</w:t>
      </w:r>
      <w:r w:rsidRPr="00FA3BBC">
        <w:rPr>
          <w:rFonts w:cstheme="minorHAnsi"/>
          <w:i/>
          <w:iCs/>
          <w:sz w:val="20"/>
          <w:szCs w:val="20"/>
        </w:rPr>
        <w:t xml:space="preserve">, and in other respects not subject to direct and substantial financial or other influence of that administrator). The UACI’s </w:t>
      </w:r>
      <w:r>
        <w:rPr>
          <w:rFonts w:cstheme="minorHAnsi"/>
          <w:i/>
          <w:iCs/>
          <w:sz w:val="20"/>
          <w:szCs w:val="20"/>
        </w:rPr>
        <w:t>Director</w:t>
      </w:r>
      <w:r w:rsidRPr="00FA3BBC">
        <w:rPr>
          <w:rFonts w:cstheme="minorHAnsi"/>
          <w:i/>
          <w:iCs/>
          <w:sz w:val="20"/>
          <w:szCs w:val="20"/>
        </w:rPr>
        <w:t xml:space="preserve"> may serve in a non-voting ex officio </w:t>
      </w:r>
      <w:proofErr w:type="gramStart"/>
      <w:r w:rsidRPr="00FA3BBC">
        <w:rPr>
          <w:rFonts w:cstheme="minorHAnsi"/>
          <w:i/>
          <w:iCs/>
          <w:sz w:val="20"/>
          <w:szCs w:val="20"/>
        </w:rPr>
        <w:t>capacity, or</w:t>
      </w:r>
      <w:proofErr w:type="gramEnd"/>
      <w:r w:rsidRPr="00FA3BBC">
        <w:rPr>
          <w:rFonts w:cstheme="minorHAnsi"/>
          <w:i/>
          <w:iCs/>
          <w:sz w:val="20"/>
          <w:szCs w:val="20"/>
        </w:rPr>
        <w:t xml:space="preserve"> be authorized to vote only to break a tie, but otherwise shall not vote, and may serve as chairperson of the </w:t>
      </w:r>
      <w:r>
        <w:rPr>
          <w:rFonts w:cstheme="minorHAnsi"/>
          <w:i/>
          <w:iCs/>
          <w:sz w:val="20"/>
          <w:szCs w:val="20"/>
        </w:rPr>
        <w:t>Governance Body</w:t>
      </w:r>
      <w:r w:rsidRPr="00FA3BBC">
        <w:rPr>
          <w:rFonts w:cstheme="minorHAnsi"/>
          <w:i/>
          <w:iCs/>
          <w:sz w:val="20"/>
          <w:szCs w:val="20"/>
        </w:rPr>
        <w:t xml:space="preserve">. Other administrators who report to the </w:t>
      </w:r>
      <w:r>
        <w:rPr>
          <w:rFonts w:cstheme="minorHAnsi"/>
          <w:i/>
          <w:iCs/>
          <w:sz w:val="20"/>
          <w:szCs w:val="20"/>
        </w:rPr>
        <w:t>Director</w:t>
      </w:r>
      <w:r w:rsidRPr="00FA3BBC">
        <w:rPr>
          <w:rFonts w:cstheme="minorHAnsi"/>
          <w:i/>
          <w:iCs/>
          <w:sz w:val="20"/>
          <w:szCs w:val="20"/>
        </w:rPr>
        <w:t xml:space="preserve"> may serve as non-voting ex officio members. </w:t>
      </w:r>
      <w:proofErr w:type="gramStart"/>
      <w:r w:rsidRPr="00FA3BBC">
        <w:rPr>
          <w:rFonts w:cstheme="minorHAnsi"/>
          <w:i/>
          <w:iCs/>
          <w:sz w:val="20"/>
          <w:szCs w:val="20"/>
        </w:rPr>
        <w:t>Students,</w:t>
      </w:r>
      <w:proofErr w:type="gramEnd"/>
      <w:r w:rsidRPr="00FA3BBC">
        <w:rPr>
          <w:rFonts w:cstheme="minorHAnsi"/>
          <w:i/>
          <w:iCs/>
          <w:sz w:val="20"/>
          <w:szCs w:val="20"/>
        </w:rPr>
        <w:t xml:space="preserve"> and staff employees may serve in either non-voting or voting roles, so long as the faculty hold </w:t>
      </w:r>
      <w:proofErr w:type="gramStart"/>
      <w:r w:rsidRPr="00FA3BBC">
        <w:rPr>
          <w:rFonts w:cstheme="minorHAnsi"/>
          <w:i/>
          <w:iCs/>
          <w:sz w:val="20"/>
          <w:szCs w:val="20"/>
        </w:rPr>
        <w:t>the majority of</w:t>
      </w:r>
      <w:proofErr w:type="gramEnd"/>
      <w:r w:rsidRPr="00FA3BBC">
        <w:rPr>
          <w:rFonts w:cstheme="minorHAnsi"/>
          <w:i/>
          <w:iCs/>
          <w:sz w:val="20"/>
          <w:szCs w:val="20"/>
        </w:rPr>
        <w:t xml:space="preserve"> voting positions. Members may be selected by appointment of the UACI’s Oversight Administrator or election or ratification by a designated body of faculty members involved with the UACI, or a combination of the above. The UACI’s </w:t>
      </w:r>
      <w:r>
        <w:rPr>
          <w:rFonts w:cstheme="minorHAnsi"/>
          <w:i/>
          <w:iCs/>
          <w:sz w:val="20"/>
          <w:szCs w:val="20"/>
        </w:rPr>
        <w:t>Director</w:t>
      </w:r>
      <w:r w:rsidRPr="00FA3BBC">
        <w:rPr>
          <w:rFonts w:cstheme="minorHAnsi"/>
          <w:i/>
          <w:iCs/>
          <w:sz w:val="20"/>
          <w:szCs w:val="20"/>
        </w:rPr>
        <w:t xml:space="preserve"> may </w:t>
      </w:r>
      <w:proofErr w:type="gramStart"/>
      <w:r w:rsidRPr="00FA3BBC">
        <w:rPr>
          <w:rFonts w:cstheme="minorHAnsi"/>
          <w:i/>
          <w:iCs/>
          <w:sz w:val="20"/>
          <w:szCs w:val="20"/>
        </w:rPr>
        <w:t>recommend, but</w:t>
      </w:r>
      <w:proofErr w:type="gramEnd"/>
      <w:r w:rsidRPr="00FA3BBC">
        <w:rPr>
          <w:rFonts w:cstheme="minorHAnsi"/>
          <w:i/>
          <w:iCs/>
          <w:sz w:val="20"/>
          <w:szCs w:val="20"/>
        </w:rPr>
        <w:t xml:space="preserve"> shall not ultimately decide on selection of any voting member.</w:t>
      </w:r>
    </w:p>
    <w:p w14:paraId="15D5A42D" w14:textId="77777777" w:rsidR="00740B2A" w:rsidRPr="009C2E77" w:rsidRDefault="00740B2A" w:rsidP="00740B2A">
      <w:pPr>
        <w:spacing w:line="240" w:lineRule="auto"/>
        <w:ind w:left="270"/>
        <w:rPr>
          <w:rFonts w:cstheme="minorHAnsi"/>
          <w:i/>
          <w:iCs/>
          <w:sz w:val="20"/>
          <w:szCs w:val="20"/>
        </w:rPr>
      </w:pPr>
      <w:r w:rsidRPr="00FA3BBC">
        <w:rPr>
          <w:rFonts w:cstheme="minorHAnsi"/>
          <w:i/>
          <w:iCs/>
          <w:sz w:val="20"/>
          <w:szCs w:val="20"/>
        </w:rPr>
        <w:t xml:space="preserve">Persons from outside the University may serve a UACI in an advisory capacity, including on any structured advisory body, but shall not serve on the UACI’s Governance </w:t>
      </w:r>
      <w:r>
        <w:rPr>
          <w:rFonts w:cstheme="minorHAnsi"/>
          <w:i/>
          <w:iCs/>
          <w:sz w:val="20"/>
          <w:szCs w:val="20"/>
        </w:rPr>
        <w:t>Body</w:t>
      </w:r>
      <w:r w:rsidRPr="00FA3BBC">
        <w:rPr>
          <w:rFonts w:cstheme="minorHAnsi"/>
          <w:i/>
          <w:iCs/>
          <w:sz w:val="20"/>
          <w:szCs w:val="20"/>
        </w:rPr>
        <w:t xml:space="preserve"> in any capacity, voting or non-voting. No major financial donor, or representative of such donor, shall serve on the Governance </w:t>
      </w:r>
      <w:r>
        <w:rPr>
          <w:rFonts w:cstheme="minorHAnsi"/>
          <w:i/>
          <w:iCs/>
          <w:sz w:val="20"/>
          <w:szCs w:val="20"/>
        </w:rPr>
        <w:t>Body</w:t>
      </w:r>
      <w:r w:rsidRPr="00FA3BBC">
        <w:rPr>
          <w:rFonts w:cstheme="minorHAnsi"/>
          <w:i/>
          <w:iCs/>
          <w:sz w:val="20"/>
          <w:szCs w:val="20"/>
        </w:rPr>
        <w:t xml:space="preserve"> (this is not intended to preclude membership of a faculty member, administrator, or staff employee who makes relatively minor donations for activities of the UACI, such as to a fund supporting student activities).</w:t>
      </w:r>
    </w:p>
    <w:p w14:paraId="3FE85A41" w14:textId="77777777" w:rsidR="00384674" w:rsidRDefault="00384674" w:rsidP="00740B2A">
      <w:pPr>
        <w:keepNext/>
        <w:keepLines/>
        <w:widowControl w:val="0"/>
        <w:rPr>
          <w:rFonts w:cstheme="minorHAnsi"/>
        </w:rPr>
      </w:pPr>
    </w:p>
    <w:p w14:paraId="40080201" w14:textId="549A562A" w:rsidR="00740B2A" w:rsidRPr="00A07B13" w:rsidRDefault="00740B2A" w:rsidP="00740B2A">
      <w:pPr>
        <w:keepNext/>
        <w:keepLines/>
        <w:widowControl w:val="0"/>
        <w:rPr>
          <w:rFonts w:cstheme="minorHAnsi"/>
        </w:rPr>
      </w:pPr>
      <w:r>
        <w:rPr>
          <w:rFonts w:cstheme="minorHAnsi"/>
        </w:rPr>
        <w:t>List UACI</w:t>
      </w:r>
      <w:r w:rsidRPr="00A07B13">
        <w:rPr>
          <w:rFonts w:cstheme="minorHAnsi"/>
        </w:rPr>
        <w:t xml:space="preserve"> employee positions</w:t>
      </w:r>
      <w:r>
        <w:rPr>
          <w:rFonts w:cstheme="minorHAnsi"/>
        </w:rPr>
        <w:t>, if applicable</w:t>
      </w:r>
      <w:r w:rsidRPr="00A07B13">
        <w:rPr>
          <w:rFonts w:cstheme="minorHAnsi"/>
        </w:rPr>
        <w:t xml:space="preserve"> (including names &amp; qualifications of persons already identified).</w:t>
      </w:r>
    </w:p>
    <w:p w14:paraId="75F99334" w14:textId="77777777" w:rsidR="00384674" w:rsidRDefault="00384674" w:rsidP="00740B2A">
      <w:pPr>
        <w:rPr>
          <w:rFonts w:cstheme="minorHAnsi"/>
        </w:rPr>
      </w:pPr>
    </w:p>
    <w:p w14:paraId="1597E75A" w14:textId="77777777" w:rsidR="00384674" w:rsidRDefault="00384674" w:rsidP="00740B2A">
      <w:pPr>
        <w:rPr>
          <w:rFonts w:cstheme="minorHAnsi"/>
        </w:rPr>
      </w:pPr>
    </w:p>
    <w:p w14:paraId="63973661" w14:textId="02912728" w:rsidR="00740B2A" w:rsidRPr="00A07B13" w:rsidRDefault="00740B2A" w:rsidP="00740B2A">
      <w:pPr>
        <w:rPr>
          <w:rFonts w:cstheme="minorHAnsi"/>
        </w:rPr>
      </w:pPr>
      <w:r>
        <w:rPr>
          <w:rFonts w:cstheme="minorHAnsi"/>
        </w:rPr>
        <w:t>List names and titles of a</w:t>
      </w:r>
      <w:r w:rsidRPr="00A07B13">
        <w:rPr>
          <w:rFonts w:cstheme="minorHAnsi"/>
        </w:rPr>
        <w:t xml:space="preserve">ffiliated individuals who are </w:t>
      </w:r>
      <w:r>
        <w:rPr>
          <w:rFonts w:cstheme="minorHAnsi"/>
        </w:rPr>
        <w:t>neither</w:t>
      </w:r>
      <w:r w:rsidRPr="00A07B13">
        <w:rPr>
          <w:rFonts w:cstheme="minorHAnsi"/>
        </w:rPr>
        <w:t xml:space="preserve"> employees of the UACI </w:t>
      </w:r>
      <w:r>
        <w:rPr>
          <w:rFonts w:cstheme="minorHAnsi"/>
        </w:rPr>
        <w:t>n</w:t>
      </w:r>
      <w:r w:rsidRPr="00A07B13">
        <w:rPr>
          <w:rFonts w:cstheme="minorHAnsi"/>
        </w:rPr>
        <w:t>or members of the</w:t>
      </w:r>
      <w:r>
        <w:rPr>
          <w:rFonts w:cstheme="minorHAnsi"/>
        </w:rPr>
        <w:t xml:space="preserve"> Governance</w:t>
      </w:r>
      <w:r w:rsidRPr="00A07B13">
        <w:rPr>
          <w:rFonts w:cstheme="minorHAnsi"/>
        </w:rPr>
        <w:t xml:space="preserve"> </w:t>
      </w:r>
      <w:r>
        <w:rPr>
          <w:rFonts w:cstheme="minorHAnsi"/>
        </w:rPr>
        <w:t>Body</w:t>
      </w:r>
      <w:r w:rsidRPr="00A07B13">
        <w:rPr>
          <w:rFonts w:cstheme="minorHAnsi"/>
        </w:rPr>
        <w:t xml:space="preserve"> (</w:t>
      </w:r>
      <w:r>
        <w:rPr>
          <w:rFonts w:cstheme="minorHAnsi"/>
        </w:rPr>
        <w:t>including faculty and</w:t>
      </w:r>
      <w:r w:rsidRPr="00A07B13">
        <w:rPr>
          <w:rFonts w:cstheme="minorHAnsi"/>
        </w:rPr>
        <w:t xml:space="preserve"> external</w:t>
      </w:r>
      <w:r>
        <w:rPr>
          <w:rFonts w:cstheme="minorHAnsi"/>
        </w:rPr>
        <w:t xml:space="preserve"> individuals who serve in an advisory capacity</w:t>
      </w:r>
      <w:r w:rsidRPr="00A07B13">
        <w:rPr>
          <w:rFonts w:cstheme="minorHAnsi"/>
        </w:rPr>
        <w:t>):</w:t>
      </w:r>
    </w:p>
    <w:p w14:paraId="7DA6606C" w14:textId="77777777" w:rsidR="00384674" w:rsidRDefault="00384674" w:rsidP="00740B2A">
      <w:pPr>
        <w:keepNext/>
        <w:keepLines/>
        <w:widowControl w:val="0"/>
        <w:rPr>
          <w:rFonts w:cstheme="minorHAnsi"/>
        </w:rPr>
      </w:pPr>
    </w:p>
    <w:p w14:paraId="7A5D322D" w14:textId="77777777" w:rsidR="00384674" w:rsidRDefault="00384674" w:rsidP="00740B2A">
      <w:pPr>
        <w:keepNext/>
        <w:keepLines/>
        <w:widowControl w:val="0"/>
        <w:rPr>
          <w:rFonts w:cstheme="minorHAnsi"/>
        </w:rPr>
      </w:pPr>
    </w:p>
    <w:p w14:paraId="16D3C1FA" w14:textId="027FC2B4" w:rsidR="00740B2A" w:rsidRPr="00A07B13" w:rsidRDefault="00740B2A" w:rsidP="00740B2A">
      <w:pPr>
        <w:keepNext/>
        <w:keepLines/>
        <w:widowControl w:val="0"/>
        <w:rPr>
          <w:rFonts w:cstheme="minorHAnsi"/>
        </w:rPr>
      </w:pPr>
      <w:r w:rsidRPr="00A07B13">
        <w:rPr>
          <w:rFonts w:cstheme="minorHAnsi"/>
        </w:rPr>
        <w:t>Other roles of involvement (i.e., students or staff, if applicable)</w:t>
      </w:r>
      <w:r>
        <w:t xml:space="preserve">. </w:t>
      </w:r>
      <w:r w:rsidRPr="00AA361E">
        <w:rPr>
          <w:rFonts w:cstheme="minorHAnsi"/>
        </w:rPr>
        <w:t>Attach an Organizational Chart</w:t>
      </w:r>
      <w:r>
        <w:rPr>
          <w:rFonts w:cstheme="minorHAnsi"/>
        </w:rPr>
        <w:t>.</w:t>
      </w:r>
    </w:p>
    <w:p w14:paraId="0FD483AD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43146118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285FE777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5CE3F7C3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3F0BA286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06D0C3D9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2A05B875" w14:textId="15736405" w:rsidR="00740B2A" w:rsidRDefault="00740B2A" w:rsidP="00740B2A">
      <w:pPr>
        <w:spacing w:after="0"/>
        <w:rPr>
          <w:rFonts w:cstheme="minorHAnsi"/>
          <w:b/>
          <w:bCs/>
          <w:u w:val="single"/>
        </w:rPr>
      </w:pPr>
      <w:r w:rsidRPr="009C2E77">
        <w:rPr>
          <w:rFonts w:cstheme="minorHAnsi"/>
          <w:b/>
          <w:bCs/>
          <w:u w:val="single"/>
        </w:rPr>
        <w:t>FUNDING AND SUSTAINABILITY</w:t>
      </w:r>
    </w:p>
    <w:p w14:paraId="38823C11" w14:textId="77777777" w:rsidR="00740B2A" w:rsidRDefault="00740B2A" w:rsidP="00740B2A">
      <w:pPr>
        <w:rPr>
          <w:rFonts w:eastAsia="Times New Roman" w:cstheme="minorHAnsi"/>
          <w:color w:val="000000" w:themeColor="text1"/>
        </w:rPr>
      </w:pPr>
      <w:r>
        <w:rPr>
          <w:rFonts w:cstheme="minorHAnsi"/>
        </w:rPr>
        <w:t>Describe the</w:t>
      </w:r>
      <w:r w:rsidRPr="008C1FFE">
        <w:rPr>
          <w:rFonts w:cstheme="minorHAnsi"/>
        </w:rPr>
        <w:t xml:space="preserve"> funding and sustainability plan </w:t>
      </w:r>
      <w:r>
        <w:rPr>
          <w:rFonts w:cstheme="minorHAnsi"/>
        </w:rPr>
        <w:t xml:space="preserve">with revenue and expenses (if applicable) </w:t>
      </w:r>
      <w:r w:rsidRPr="008C1FFE">
        <w:rPr>
          <w:rFonts w:cstheme="minorHAnsi"/>
        </w:rPr>
        <w:t>projected through the period of authorization</w:t>
      </w:r>
      <w:r>
        <w:rPr>
          <w:rFonts w:cstheme="minorHAnsi"/>
        </w:rPr>
        <w:t>. Include r</w:t>
      </w:r>
      <w:r w:rsidRPr="00A07B13">
        <w:rPr>
          <w:rFonts w:cstheme="minorHAnsi"/>
        </w:rPr>
        <w:t xml:space="preserve">eporting lines for fiscal management (if </w:t>
      </w:r>
      <w:r>
        <w:rPr>
          <w:rFonts w:cstheme="minorHAnsi"/>
        </w:rPr>
        <w:t>applicable</w:t>
      </w:r>
      <w:r w:rsidRPr="00A07B13">
        <w:rPr>
          <w:rFonts w:cstheme="minorHAnsi"/>
        </w:rPr>
        <w:t>).</w:t>
      </w:r>
      <w:r>
        <w:rPr>
          <w:rFonts w:cstheme="minorHAnsi"/>
        </w:rPr>
        <w:t xml:space="preserve"> If the UACI does not require redirection of funds, describe how the work of the UACI will be supported.</w:t>
      </w:r>
    </w:p>
    <w:p w14:paraId="4B44A93A" w14:textId="77777777" w:rsidR="00384674" w:rsidRDefault="00384674" w:rsidP="00740B2A">
      <w:pPr>
        <w:keepNext/>
        <w:keepLines/>
        <w:widowControl w:val="0"/>
        <w:spacing w:after="0"/>
        <w:rPr>
          <w:rFonts w:eastAsia="Times New Roman" w:cstheme="minorHAnsi"/>
          <w:color w:val="000000" w:themeColor="text1"/>
        </w:rPr>
      </w:pPr>
    </w:p>
    <w:p w14:paraId="02D98A17" w14:textId="77777777" w:rsidR="00384674" w:rsidRDefault="00384674" w:rsidP="00740B2A">
      <w:pPr>
        <w:keepNext/>
        <w:keepLines/>
        <w:widowControl w:val="0"/>
        <w:spacing w:after="0"/>
        <w:rPr>
          <w:rFonts w:eastAsia="Times New Roman" w:cstheme="minorHAnsi"/>
          <w:color w:val="000000" w:themeColor="text1"/>
        </w:rPr>
      </w:pPr>
    </w:p>
    <w:p w14:paraId="2482192F" w14:textId="77777777" w:rsidR="00384674" w:rsidRDefault="00384674" w:rsidP="00740B2A">
      <w:pPr>
        <w:keepNext/>
        <w:keepLines/>
        <w:widowControl w:val="0"/>
        <w:spacing w:after="0"/>
        <w:rPr>
          <w:rFonts w:eastAsia="Times New Roman" w:cstheme="minorHAnsi"/>
          <w:color w:val="000000" w:themeColor="text1"/>
        </w:rPr>
      </w:pPr>
    </w:p>
    <w:p w14:paraId="3E758A60" w14:textId="77777777" w:rsidR="00384674" w:rsidRDefault="00384674" w:rsidP="00740B2A">
      <w:pPr>
        <w:keepNext/>
        <w:keepLines/>
        <w:widowControl w:val="0"/>
        <w:spacing w:after="0"/>
        <w:rPr>
          <w:rFonts w:eastAsia="Times New Roman" w:cstheme="minorHAnsi"/>
          <w:color w:val="000000" w:themeColor="text1"/>
        </w:rPr>
      </w:pPr>
    </w:p>
    <w:p w14:paraId="46B01DB0" w14:textId="77777777" w:rsidR="00384674" w:rsidRDefault="00384674" w:rsidP="00740B2A">
      <w:pPr>
        <w:keepNext/>
        <w:keepLines/>
        <w:widowControl w:val="0"/>
        <w:spacing w:after="0"/>
        <w:rPr>
          <w:rFonts w:eastAsia="Times New Roman" w:cstheme="minorHAnsi"/>
          <w:color w:val="000000" w:themeColor="text1"/>
        </w:rPr>
      </w:pPr>
    </w:p>
    <w:p w14:paraId="30B053FC" w14:textId="3E4A6276" w:rsidR="00740B2A" w:rsidRPr="009C2E77" w:rsidRDefault="00740B2A" w:rsidP="00740B2A">
      <w:pPr>
        <w:keepNext/>
        <w:keepLines/>
        <w:widowControl w:val="0"/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ANNUAL REVIEW</w:t>
      </w:r>
      <w:r w:rsidRPr="009C2E77">
        <w:rPr>
          <w:rFonts w:cstheme="minorHAnsi"/>
          <w:b/>
          <w:bCs/>
          <w:u w:val="single"/>
        </w:rPr>
        <w:t>:</w:t>
      </w:r>
    </w:p>
    <w:p w14:paraId="7792B207" w14:textId="77777777" w:rsidR="00740B2A" w:rsidRPr="0000681E" w:rsidRDefault="00740B2A" w:rsidP="00740B2A">
      <w:pPr>
        <w:keepNext/>
        <w:keepLines/>
        <w:widowControl w:val="0"/>
        <w:rPr>
          <w:rFonts w:cstheme="minorHAnsi"/>
        </w:rPr>
      </w:pPr>
      <w:r w:rsidRPr="00A07B13">
        <w:rPr>
          <w:rFonts w:cstheme="minorHAnsi"/>
        </w:rPr>
        <w:t xml:space="preserve">Describe the </w:t>
      </w:r>
      <w:r w:rsidRPr="00B23841">
        <w:rPr>
          <w:rFonts w:cstheme="minorHAnsi"/>
        </w:rPr>
        <w:t>performance</w:t>
      </w:r>
      <w:r w:rsidRPr="00B2384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outcome </w:t>
      </w:r>
      <w:r w:rsidRPr="00B23841">
        <w:rPr>
          <w:rFonts w:cstheme="minorHAnsi"/>
          <w:b/>
          <w:bCs/>
        </w:rPr>
        <w:t>metrics</w:t>
      </w:r>
      <w:r>
        <w:rPr>
          <w:rFonts w:cstheme="minorHAnsi"/>
        </w:rPr>
        <w:t>**</w:t>
      </w:r>
      <w:r w:rsidRPr="00A07B13">
        <w:rPr>
          <w:rFonts w:cstheme="minorHAnsi"/>
        </w:rPr>
        <w:t xml:space="preserve"> of the UACI, including how the performance of the UACI and its administrator will be reviewed annually and for each multi-year period of authorized operation.</w:t>
      </w:r>
    </w:p>
    <w:p w14:paraId="4E4575E1" w14:textId="77777777" w:rsidR="00740B2A" w:rsidRDefault="00740B2A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715CB74F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2124D990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31B33BDF" w14:textId="77777777" w:rsidR="00384674" w:rsidRDefault="00384674" w:rsidP="00740B2A">
      <w:pPr>
        <w:spacing w:after="0"/>
        <w:rPr>
          <w:rFonts w:eastAsia="Times New Roman" w:cstheme="minorHAnsi"/>
          <w:color w:val="000000" w:themeColor="text1"/>
        </w:rPr>
      </w:pPr>
    </w:p>
    <w:p w14:paraId="332388FC" w14:textId="77777777" w:rsidR="00384674" w:rsidRDefault="00384674" w:rsidP="00740B2A">
      <w:pPr>
        <w:spacing w:after="0"/>
        <w:rPr>
          <w:rFonts w:cstheme="minorHAnsi"/>
          <w:b/>
          <w:bCs/>
          <w:u w:val="single"/>
        </w:rPr>
      </w:pPr>
    </w:p>
    <w:p w14:paraId="59C81114" w14:textId="77777777" w:rsidR="00740B2A" w:rsidRPr="00D21A37" w:rsidRDefault="00740B2A" w:rsidP="00740B2A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SUPPLEMENTAL INFORMATION</w:t>
      </w:r>
      <w:r w:rsidRPr="00D21A37">
        <w:rPr>
          <w:rFonts w:cstheme="minorHAnsi"/>
          <w:b/>
          <w:bCs/>
          <w:u w:val="single"/>
        </w:rPr>
        <w:t>:</w:t>
      </w:r>
    </w:p>
    <w:p w14:paraId="6B441A68" w14:textId="77777777" w:rsidR="00740B2A" w:rsidRPr="00AA361E" w:rsidRDefault="00740B2A" w:rsidP="00740B2A">
      <w:pPr>
        <w:spacing w:after="0"/>
        <w:rPr>
          <w:rFonts w:cstheme="minorHAnsi"/>
        </w:rPr>
      </w:pPr>
      <w:r>
        <w:rPr>
          <w:rFonts w:cstheme="minorHAnsi"/>
        </w:rPr>
        <w:t xml:space="preserve">Describe other relevant procedures, including how the UACI will comply with any donation agreement or grant-related requirements. Attach agreements, </w:t>
      </w:r>
      <w:r w:rsidRPr="00B91CC2">
        <w:rPr>
          <w:rFonts w:cstheme="minorHAnsi"/>
        </w:rPr>
        <w:t>policies</w:t>
      </w:r>
      <w:r>
        <w:rPr>
          <w:rFonts w:cstheme="minorHAnsi"/>
        </w:rPr>
        <w:t>, or</w:t>
      </w:r>
      <w:r w:rsidRPr="00B91CC2">
        <w:rPr>
          <w:rFonts w:cstheme="minorHAnsi"/>
        </w:rPr>
        <w:t xml:space="preserve"> forms, </w:t>
      </w:r>
      <w:r>
        <w:rPr>
          <w:rFonts w:cstheme="minorHAnsi"/>
        </w:rPr>
        <w:t>as applicable</w:t>
      </w:r>
      <w:r w:rsidRPr="00A07B13">
        <w:rPr>
          <w:rFonts w:cstheme="minorHAnsi"/>
        </w:rPr>
        <w:t>.</w:t>
      </w:r>
    </w:p>
    <w:p w14:paraId="2FF59C96" w14:textId="77777777" w:rsidR="00384674" w:rsidRDefault="00384674" w:rsidP="00740B2A">
      <w:pPr>
        <w:rPr>
          <w:rFonts w:eastAsia="Times New Roman" w:cstheme="minorHAnsi"/>
          <w:color w:val="000000" w:themeColor="text1"/>
        </w:rPr>
      </w:pPr>
    </w:p>
    <w:p w14:paraId="5D5338F2" w14:textId="150D07EC" w:rsidR="00740B2A" w:rsidRPr="00A07B13" w:rsidRDefault="00740B2A" w:rsidP="00740B2A">
      <w:pPr>
        <w:rPr>
          <w:rFonts w:cstheme="minorHAnsi"/>
          <w:b/>
          <w:bCs/>
          <w:color w:val="000000" w:themeColor="text1"/>
        </w:rPr>
      </w:pPr>
      <w:r w:rsidRPr="00A07B13">
        <w:rPr>
          <w:rFonts w:cstheme="minorHAnsi"/>
          <w:b/>
          <w:bCs/>
          <w:color w:val="000000" w:themeColor="text1"/>
        </w:rPr>
        <w:t>Approval of Governance Charter:</w:t>
      </w:r>
    </w:p>
    <w:p w14:paraId="5CBC8EA1" w14:textId="77777777" w:rsidR="00740B2A" w:rsidRPr="003613A8" w:rsidRDefault="00740B2A" w:rsidP="00740B2A">
      <w:pPr>
        <w:spacing w:after="0"/>
        <w:rPr>
          <w:rFonts w:cstheme="minorHAnsi"/>
          <w:color w:val="000000" w:themeColor="text1"/>
        </w:rPr>
      </w:pPr>
      <w:r w:rsidRPr="003613A8">
        <w:rPr>
          <w:rFonts w:cstheme="minorHAnsi"/>
          <w:color w:val="000000" w:themeColor="text1"/>
        </w:rPr>
        <w:t>_________________________________</w:t>
      </w:r>
      <w:r w:rsidRPr="003613A8">
        <w:rPr>
          <w:rFonts w:cstheme="minorHAnsi"/>
          <w:color w:val="000000" w:themeColor="text1"/>
        </w:rPr>
        <w:tab/>
        <w:t>___________________</w:t>
      </w:r>
      <w:r w:rsidRPr="003613A8">
        <w:rPr>
          <w:rFonts w:cstheme="minorHAnsi"/>
          <w:color w:val="000000" w:themeColor="text1"/>
        </w:rPr>
        <w:tab/>
      </w:r>
      <w:r w:rsidRPr="003613A8">
        <w:rPr>
          <w:rFonts w:cstheme="minorHAnsi"/>
          <w:color w:val="000000" w:themeColor="text1"/>
        </w:rPr>
        <w:tab/>
        <w:t>_______________</w:t>
      </w:r>
    </w:p>
    <w:p w14:paraId="48B893D9" w14:textId="77777777" w:rsidR="00740B2A" w:rsidRDefault="00740B2A" w:rsidP="00740B2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Director</w:t>
      </w:r>
      <w:r w:rsidRPr="00A07B13">
        <w:rPr>
          <w:rFonts w:cstheme="minorHAnsi"/>
          <w:color w:val="000000" w:themeColor="text1"/>
        </w:rPr>
        <w:t xml:space="preserve"> name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  <w:t>Signature</w:t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  <w:t>Date</w:t>
      </w:r>
    </w:p>
    <w:p w14:paraId="6C0CD21B" w14:textId="77777777" w:rsidR="00740B2A" w:rsidRPr="003613A8" w:rsidRDefault="00740B2A" w:rsidP="00740B2A">
      <w:pPr>
        <w:spacing w:after="0"/>
        <w:rPr>
          <w:rFonts w:cstheme="minorHAnsi"/>
          <w:color w:val="000000" w:themeColor="text1"/>
        </w:rPr>
      </w:pPr>
      <w:r w:rsidRPr="003613A8">
        <w:rPr>
          <w:rFonts w:cstheme="minorHAnsi"/>
          <w:color w:val="000000" w:themeColor="text1"/>
        </w:rPr>
        <w:t>_________________________________</w:t>
      </w:r>
      <w:r w:rsidRPr="003613A8">
        <w:rPr>
          <w:rFonts w:cstheme="minorHAnsi"/>
          <w:color w:val="000000" w:themeColor="text1"/>
        </w:rPr>
        <w:tab/>
        <w:t>___________________</w:t>
      </w:r>
      <w:r w:rsidRPr="003613A8">
        <w:rPr>
          <w:rFonts w:cstheme="minorHAnsi"/>
          <w:color w:val="000000" w:themeColor="text1"/>
        </w:rPr>
        <w:tab/>
      </w:r>
      <w:r w:rsidRPr="003613A8">
        <w:rPr>
          <w:rFonts w:cstheme="minorHAnsi"/>
          <w:color w:val="000000" w:themeColor="text1"/>
        </w:rPr>
        <w:tab/>
        <w:t>_______________</w:t>
      </w:r>
    </w:p>
    <w:p w14:paraId="42E553B0" w14:textId="77777777" w:rsidR="00740B2A" w:rsidRDefault="00740B2A" w:rsidP="00740B2A">
      <w:pPr>
        <w:rPr>
          <w:rFonts w:cstheme="minorHAnsi"/>
          <w:color w:val="000000" w:themeColor="text1"/>
        </w:rPr>
      </w:pPr>
      <w:r w:rsidRPr="00A07B13">
        <w:rPr>
          <w:rFonts w:cstheme="minorHAnsi"/>
          <w:color w:val="000000" w:themeColor="text1"/>
        </w:rPr>
        <w:t>Oversight administrator name</w:t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  <w:t>Signature</w:t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</w:r>
      <w:r w:rsidRPr="00A07B13">
        <w:rPr>
          <w:rFonts w:cstheme="minorHAnsi"/>
          <w:color w:val="000000" w:themeColor="text1"/>
        </w:rPr>
        <w:tab/>
        <w:t>Date</w:t>
      </w:r>
    </w:p>
    <w:p w14:paraId="30035924" w14:textId="77777777" w:rsidR="00720DDE" w:rsidRDefault="00720DDE">
      <w:pPr>
        <w:spacing w:line="278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2C866C5" w14:textId="6C706C9B" w:rsidR="00740B2A" w:rsidRPr="00544C30" w:rsidRDefault="00740B2A" w:rsidP="00740B2A">
      <w:pPr>
        <w:rPr>
          <w:b/>
          <w:bCs/>
          <w:u w:val="single"/>
        </w:rPr>
      </w:pPr>
      <w:r w:rsidRPr="00544C30">
        <w:rPr>
          <w:b/>
          <w:bCs/>
          <w:u w:val="single"/>
        </w:rPr>
        <w:lastRenderedPageBreak/>
        <w:t>**Example</w:t>
      </w:r>
      <w:r w:rsidRPr="00544C30">
        <w:rPr>
          <w:b/>
          <w:bCs/>
          <w:spacing w:val="-11"/>
          <w:u w:val="single"/>
        </w:rPr>
        <w:t xml:space="preserve"> </w:t>
      </w:r>
      <w:r w:rsidRPr="00544C30">
        <w:rPr>
          <w:b/>
          <w:bCs/>
          <w:u w:val="single"/>
        </w:rPr>
        <w:t>Outcome</w:t>
      </w:r>
      <w:r w:rsidRPr="00544C30">
        <w:rPr>
          <w:b/>
          <w:bCs/>
          <w:spacing w:val="-11"/>
          <w:u w:val="single"/>
        </w:rPr>
        <w:t xml:space="preserve"> </w:t>
      </w:r>
      <w:r w:rsidRPr="00544C30">
        <w:rPr>
          <w:b/>
          <w:bCs/>
          <w:spacing w:val="-2"/>
          <w:u w:val="single"/>
        </w:rPr>
        <w:t>Metrics</w:t>
      </w:r>
    </w:p>
    <w:p w14:paraId="0D1B799F" w14:textId="77777777" w:rsidR="00740B2A" w:rsidRPr="00A07B13" w:rsidRDefault="00740B2A" w:rsidP="00740B2A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72158B85" w14:textId="77777777" w:rsidR="00740B2A" w:rsidRPr="00C8435E" w:rsidRDefault="00740B2A" w:rsidP="00740B2A">
      <w:pPr>
        <w:rPr>
          <w:i/>
          <w:iCs/>
          <w:color w:val="156082" w:themeColor="accent1"/>
        </w:rPr>
      </w:pPr>
      <w:r w:rsidRPr="00C8435E">
        <w:rPr>
          <w:i/>
          <w:iCs/>
          <w:color w:val="156082" w:themeColor="accent1"/>
        </w:rPr>
        <w:t>Financial</w:t>
      </w:r>
    </w:p>
    <w:p w14:paraId="3F966773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226"/>
        <w:contextualSpacing w:val="0"/>
        <w:rPr>
          <w:rFonts w:cstheme="minorHAnsi"/>
        </w:rPr>
      </w:pPr>
      <w:r w:rsidRPr="00A07B13">
        <w:rPr>
          <w:rFonts w:cstheme="minorHAnsi"/>
        </w:rPr>
        <w:t>Revenue</w:t>
      </w:r>
      <w:r w:rsidRPr="00A07B13">
        <w:rPr>
          <w:rFonts w:cstheme="minorHAnsi"/>
          <w:spacing w:val="-5"/>
        </w:rPr>
        <w:t xml:space="preserve"> </w:t>
      </w:r>
      <w:r w:rsidRPr="00A07B13">
        <w:rPr>
          <w:rFonts w:cstheme="minorHAnsi"/>
        </w:rPr>
        <w:t>(university</w:t>
      </w:r>
      <w:r w:rsidRPr="00A07B13">
        <w:rPr>
          <w:rFonts w:cstheme="minorHAnsi"/>
          <w:spacing w:val="-5"/>
        </w:rPr>
        <w:t xml:space="preserve"> </w:t>
      </w:r>
      <w:r w:rsidRPr="00A07B13">
        <w:rPr>
          <w:rFonts w:cstheme="minorHAnsi"/>
        </w:rPr>
        <w:t>subsidies,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endowments,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external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funding,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indirect</w:t>
      </w:r>
      <w:r w:rsidRPr="00A07B13">
        <w:rPr>
          <w:rFonts w:cstheme="minorHAnsi"/>
          <w:spacing w:val="-6"/>
        </w:rPr>
        <w:t xml:space="preserve"> </w:t>
      </w:r>
      <w:r w:rsidRPr="00A07B13">
        <w:rPr>
          <w:rFonts w:cstheme="minorHAnsi"/>
        </w:rPr>
        <w:t>cost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recovery,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income from service centers, etc.)</w:t>
      </w:r>
    </w:p>
    <w:p w14:paraId="080B839E" w14:textId="77777777" w:rsidR="00740B2A" w:rsidRPr="00B23841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280"/>
        <w:contextualSpacing w:val="0"/>
        <w:rPr>
          <w:rFonts w:cstheme="minorHAnsi"/>
        </w:rPr>
      </w:pPr>
      <w:r w:rsidRPr="00A07B13">
        <w:rPr>
          <w:rFonts w:cstheme="minorHAnsi"/>
        </w:rPr>
        <w:t>Expenses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(salaries,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tuition,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equipment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purchase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and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upkeep,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licenses,</w:t>
      </w:r>
      <w:r w:rsidRPr="00A07B13">
        <w:rPr>
          <w:rFonts w:cstheme="minorHAnsi"/>
          <w:spacing w:val="-5"/>
        </w:rPr>
        <w:t xml:space="preserve"> </w:t>
      </w:r>
      <w:r w:rsidRPr="00A07B13">
        <w:rPr>
          <w:rFonts w:cstheme="minorHAnsi"/>
        </w:rPr>
        <w:t>operational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expenses, outreach activities, etc.)</w:t>
      </w:r>
    </w:p>
    <w:p w14:paraId="3CC4F9E6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96"/>
        </w:tabs>
        <w:autoSpaceDE w:val="0"/>
        <w:autoSpaceDN w:val="0"/>
        <w:spacing w:after="0" w:line="305" w:lineRule="exact"/>
        <w:ind w:left="896"/>
        <w:contextualSpacing w:val="0"/>
        <w:rPr>
          <w:rFonts w:cstheme="minorHAnsi"/>
        </w:rPr>
      </w:pPr>
      <w:r w:rsidRPr="00A07B13">
        <w:rPr>
          <w:rFonts w:cstheme="minorHAnsi"/>
        </w:rPr>
        <w:t>Faculty</w:t>
      </w:r>
      <w:r>
        <w:rPr>
          <w:rFonts w:cstheme="minorHAnsi"/>
        </w:rPr>
        <w:t xml:space="preserve"> and staff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FTE</w:t>
      </w:r>
    </w:p>
    <w:p w14:paraId="6BB3BA8D" w14:textId="77777777" w:rsidR="00740B2A" w:rsidRPr="00C8435E" w:rsidRDefault="00740B2A" w:rsidP="00740B2A">
      <w:pPr>
        <w:rPr>
          <w:i/>
          <w:iCs/>
          <w:color w:val="156082" w:themeColor="accent1"/>
        </w:rPr>
      </w:pPr>
      <w:r w:rsidRPr="00C8435E">
        <w:rPr>
          <w:i/>
          <w:iCs/>
          <w:color w:val="156082" w:themeColor="accent1"/>
        </w:rPr>
        <w:t>Teaching</w:t>
      </w:r>
    </w:p>
    <w:p w14:paraId="6908B6CB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"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Graduate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student</w:t>
      </w:r>
      <w:r>
        <w:rPr>
          <w:rFonts w:cstheme="minorHAnsi"/>
        </w:rPr>
        <w:t xml:space="preserve"> involvement </w:t>
      </w:r>
      <w:r>
        <w:rPr>
          <w:rFonts w:cstheme="minorHAnsi"/>
          <w:spacing w:val="-2"/>
        </w:rPr>
        <w:t>(e.g., internships, research projects, etc.)</w:t>
      </w:r>
    </w:p>
    <w:p w14:paraId="0E598874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Undergraduate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student</w:t>
      </w:r>
      <w:r>
        <w:rPr>
          <w:rFonts w:cstheme="minorHAnsi"/>
        </w:rPr>
        <w:t xml:space="preserve"> involvement</w:t>
      </w:r>
    </w:p>
    <w:p w14:paraId="1BD4838A" w14:textId="77777777" w:rsidR="00740B2A" w:rsidRPr="00D21A37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Number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of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courses</w:t>
      </w:r>
      <w:r w:rsidRPr="00A07B13"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developed</w:t>
      </w:r>
    </w:p>
    <w:p w14:paraId="42C6FDDB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line="305" w:lineRule="exact"/>
        <w:ind w:left="839" w:hanging="359"/>
        <w:contextualSpacing w:val="0"/>
        <w:rPr>
          <w:rFonts w:cstheme="minorHAnsi"/>
        </w:rPr>
      </w:pPr>
      <w:r>
        <w:rPr>
          <w:rFonts w:cstheme="minorHAnsi"/>
          <w:spacing w:val="-2"/>
        </w:rPr>
        <w:t>Number of courses offered (in conjunction with official course-offering unit)</w:t>
      </w:r>
    </w:p>
    <w:p w14:paraId="6705814A" w14:textId="77777777" w:rsidR="00740B2A" w:rsidRPr="00C8435E" w:rsidRDefault="00740B2A" w:rsidP="00740B2A">
      <w:pPr>
        <w:rPr>
          <w:i/>
          <w:iCs/>
          <w:color w:val="156082" w:themeColor="accent1"/>
        </w:rPr>
      </w:pPr>
      <w:r w:rsidRPr="00C8435E">
        <w:rPr>
          <w:i/>
          <w:iCs/>
          <w:color w:val="156082" w:themeColor="accent1"/>
        </w:rPr>
        <w:t>Research</w:t>
      </w:r>
      <w:r w:rsidRPr="00C8435E">
        <w:rPr>
          <w:i/>
          <w:iCs/>
          <w:color w:val="156082" w:themeColor="accent1"/>
          <w:spacing w:val="-2"/>
        </w:rPr>
        <w:t xml:space="preserve"> </w:t>
      </w:r>
      <w:r w:rsidRPr="00C8435E">
        <w:rPr>
          <w:i/>
          <w:iCs/>
          <w:color w:val="156082" w:themeColor="accent1"/>
        </w:rPr>
        <w:t>and</w:t>
      </w:r>
      <w:r w:rsidRPr="00C8435E">
        <w:rPr>
          <w:i/>
          <w:iCs/>
          <w:color w:val="156082" w:themeColor="accent1"/>
          <w:spacing w:val="-2"/>
        </w:rPr>
        <w:t xml:space="preserve"> </w:t>
      </w:r>
      <w:r w:rsidRPr="00C8435E">
        <w:rPr>
          <w:i/>
          <w:iCs/>
          <w:color w:val="156082" w:themeColor="accent1"/>
        </w:rPr>
        <w:t>Creative</w:t>
      </w:r>
      <w:r w:rsidRPr="00C8435E">
        <w:rPr>
          <w:i/>
          <w:iCs/>
          <w:color w:val="156082" w:themeColor="accent1"/>
          <w:spacing w:val="-1"/>
        </w:rPr>
        <w:t xml:space="preserve"> </w:t>
      </w:r>
      <w:r w:rsidRPr="00C8435E">
        <w:rPr>
          <w:i/>
          <w:iCs/>
          <w:color w:val="156082" w:themeColor="accent1"/>
          <w:spacing w:val="-2"/>
        </w:rPr>
        <w:t>Works Productivity</w:t>
      </w:r>
    </w:p>
    <w:p w14:paraId="593DDFB4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"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Number</w:t>
      </w:r>
      <w:r w:rsidRPr="00A07B13">
        <w:rPr>
          <w:rFonts w:cstheme="minorHAnsi"/>
          <w:spacing w:val="-1"/>
        </w:rPr>
        <w:t xml:space="preserve"> </w:t>
      </w:r>
      <w:r w:rsidRPr="00A07B13">
        <w:rPr>
          <w:rFonts w:cstheme="minorHAnsi"/>
        </w:rPr>
        <w:t>of</w:t>
      </w:r>
      <w:r w:rsidRPr="00A07B13">
        <w:rPr>
          <w:rFonts w:cstheme="minorHAnsi"/>
          <w:spacing w:val="-1"/>
        </w:rPr>
        <w:t xml:space="preserve"> </w:t>
      </w:r>
      <w:r w:rsidRPr="00A07B13">
        <w:rPr>
          <w:rFonts w:cstheme="minorHAnsi"/>
        </w:rPr>
        <w:t xml:space="preserve">external </w:t>
      </w:r>
      <w:r w:rsidRPr="00A07B13">
        <w:rPr>
          <w:rFonts w:cstheme="minorHAnsi"/>
          <w:spacing w:val="-2"/>
        </w:rPr>
        <w:t>awards</w:t>
      </w:r>
    </w:p>
    <w:p w14:paraId="35BBE4D7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Number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of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grants</w:t>
      </w:r>
      <w:r w:rsidRPr="00A07B13">
        <w:rPr>
          <w:rFonts w:cstheme="minorHAnsi"/>
          <w:spacing w:val="-2"/>
        </w:rPr>
        <w:t xml:space="preserve"> submitted</w:t>
      </w:r>
    </w:p>
    <w:p w14:paraId="0446EDE4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Publications</w:t>
      </w:r>
      <w:r w:rsidRPr="00A07B13">
        <w:rPr>
          <w:rFonts w:cstheme="minorHAnsi"/>
          <w:spacing w:val="-6"/>
        </w:rPr>
        <w:t xml:space="preserve"> </w:t>
      </w:r>
      <w:r w:rsidRPr="00A07B13">
        <w:rPr>
          <w:rFonts w:cstheme="minorHAnsi"/>
        </w:rPr>
        <w:t>(limited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to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those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directly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related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to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the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goals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of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the</w:t>
      </w:r>
      <w:r w:rsidRPr="00A07B13">
        <w:rPr>
          <w:rFonts w:cstheme="minorHAnsi"/>
          <w:spacing w:val="-2"/>
        </w:rPr>
        <w:t xml:space="preserve"> </w:t>
      </w:r>
      <w:r w:rsidRPr="00A07B13">
        <w:rPr>
          <w:rFonts w:cstheme="minorHAnsi"/>
          <w:spacing w:val="-4"/>
        </w:rPr>
        <w:t>C/I)</w:t>
      </w:r>
    </w:p>
    <w:p w14:paraId="3020F8E1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 xml:space="preserve">Collaborative </w:t>
      </w:r>
      <w:r w:rsidRPr="00A07B13">
        <w:rPr>
          <w:rFonts w:cstheme="minorHAnsi"/>
          <w:spacing w:val="-2"/>
        </w:rPr>
        <w:t>grants</w:t>
      </w:r>
    </w:p>
    <w:p w14:paraId="7BF89A4A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 xml:space="preserve">Collaborative </w:t>
      </w:r>
      <w:r w:rsidRPr="00A07B13">
        <w:rPr>
          <w:rFonts w:cstheme="minorHAnsi"/>
          <w:spacing w:val="-2"/>
        </w:rPr>
        <w:t>publications</w:t>
      </w:r>
    </w:p>
    <w:p w14:paraId="0B43FED3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Juried</w:t>
      </w:r>
      <w:r w:rsidRPr="00A07B13">
        <w:rPr>
          <w:rFonts w:cstheme="minorHAnsi"/>
          <w:spacing w:val="-6"/>
        </w:rPr>
        <w:t xml:space="preserve"> </w:t>
      </w:r>
      <w:r w:rsidRPr="00A07B13">
        <w:rPr>
          <w:rFonts w:cstheme="minorHAnsi"/>
        </w:rPr>
        <w:t>shows,</w:t>
      </w:r>
      <w:r w:rsidRPr="00A07B13">
        <w:rPr>
          <w:rFonts w:cstheme="minorHAnsi"/>
          <w:spacing w:val="-2"/>
        </w:rPr>
        <w:t xml:space="preserve"> </w:t>
      </w:r>
      <w:r w:rsidRPr="00A07B13">
        <w:rPr>
          <w:rFonts w:cstheme="minorHAnsi"/>
        </w:rPr>
        <w:t>gallery</w:t>
      </w:r>
      <w:r w:rsidRPr="00A07B13">
        <w:rPr>
          <w:rFonts w:cstheme="minorHAnsi"/>
          <w:spacing w:val="-2"/>
        </w:rPr>
        <w:t xml:space="preserve"> </w:t>
      </w:r>
      <w:r w:rsidRPr="00A07B13">
        <w:rPr>
          <w:rFonts w:cstheme="minorHAnsi"/>
        </w:rPr>
        <w:t>showings,</w:t>
      </w:r>
      <w:r w:rsidRPr="00A07B13">
        <w:rPr>
          <w:rFonts w:cstheme="minorHAnsi"/>
          <w:spacing w:val="-2"/>
        </w:rPr>
        <w:t xml:space="preserve"> </w:t>
      </w:r>
      <w:r w:rsidRPr="00A07B13">
        <w:rPr>
          <w:rFonts w:cstheme="minorHAnsi"/>
          <w:spacing w:val="-4"/>
        </w:rPr>
        <w:t>etc.</w:t>
      </w:r>
    </w:p>
    <w:p w14:paraId="4A939488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"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Projects</w:t>
      </w:r>
      <w:r w:rsidRPr="00A07B13">
        <w:rPr>
          <w:rFonts w:cstheme="minorHAnsi"/>
          <w:spacing w:val="-6"/>
        </w:rPr>
        <w:t xml:space="preserve"> </w:t>
      </w:r>
      <w:r w:rsidRPr="00A07B13">
        <w:rPr>
          <w:rFonts w:cstheme="minorHAnsi"/>
          <w:spacing w:val="-2"/>
        </w:rPr>
        <w:t>completed</w:t>
      </w:r>
    </w:p>
    <w:p w14:paraId="1AB601DF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Honors</w:t>
      </w:r>
      <w:r w:rsidRPr="00A07B13">
        <w:rPr>
          <w:rFonts w:cstheme="minorHAnsi"/>
          <w:spacing w:val="-5"/>
        </w:rPr>
        <w:t xml:space="preserve"> </w:t>
      </w:r>
      <w:r w:rsidRPr="00A07B13">
        <w:rPr>
          <w:rFonts w:cstheme="minorHAnsi"/>
        </w:rPr>
        <w:t>and</w:t>
      </w:r>
      <w:r w:rsidRPr="00A07B13">
        <w:rPr>
          <w:rFonts w:cstheme="minorHAnsi"/>
          <w:spacing w:val="-2"/>
        </w:rPr>
        <w:t xml:space="preserve"> awards</w:t>
      </w:r>
    </w:p>
    <w:p w14:paraId="53728108" w14:textId="77777777" w:rsidR="00740B2A" w:rsidRPr="00B23841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Patents,</w:t>
      </w:r>
      <w:r w:rsidRPr="00A07B13">
        <w:rPr>
          <w:rFonts w:cstheme="minorHAnsi"/>
          <w:spacing w:val="-5"/>
        </w:rPr>
        <w:t xml:space="preserve"> </w:t>
      </w:r>
      <w:r w:rsidRPr="00A07B13">
        <w:rPr>
          <w:rFonts w:cstheme="minorHAnsi"/>
        </w:rPr>
        <w:t>licenses,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</w:rPr>
        <w:t>companies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</w:rPr>
        <w:t>formed,</w:t>
      </w:r>
      <w:r w:rsidRPr="00A07B13">
        <w:rPr>
          <w:rFonts w:cstheme="minorHAnsi"/>
          <w:spacing w:val="-2"/>
        </w:rPr>
        <w:t xml:space="preserve"> </w:t>
      </w:r>
      <w:r w:rsidRPr="00A07B13">
        <w:rPr>
          <w:rFonts w:cstheme="minorHAnsi"/>
          <w:spacing w:val="-4"/>
        </w:rPr>
        <w:t>etc.</w:t>
      </w:r>
    </w:p>
    <w:p w14:paraId="6ACCF282" w14:textId="77777777" w:rsidR="00740B2A" w:rsidRPr="00C8435E" w:rsidRDefault="00740B2A" w:rsidP="00740B2A">
      <w:pPr>
        <w:spacing w:before="240"/>
        <w:rPr>
          <w:i/>
          <w:iCs/>
          <w:color w:val="156082" w:themeColor="accent1"/>
        </w:rPr>
      </w:pPr>
      <w:r w:rsidRPr="00C8435E">
        <w:rPr>
          <w:i/>
          <w:iCs/>
          <w:color w:val="156082" w:themeColor="accent1"/>
        </w:rPr>
        <w:t>Visibility</w:t>
      </w:r>
      <w:r w:rsidRPr="00C8435E">
        <w:rPr>
          <w:i/>
          <w:iCs/>
          <w:color w:val="156082" w:themeColor="accent1"/>
          <w:spacing w:val="-3"/>
        </w:rPr>
        <w:t xml:space="preserve"> </w:t>
      </w:r>
      <w:r w:rsidRPr="00C8435E">
        <w:rPr>
          <w:i/>
          <w:iCs/>
          <w:color w:val="156082" w:themeColor="accent1"/>
        </w:rPr>
        <w:t>and</w:t>
      </w:r>
      <w:r w:rsidRPr="00C8435E">
        <w:rPr>
          <w:i/>
          <w:iCs/>
          <w:color w:val="156082" w:themeColor="accent1"/>
          <w:spacing w:val="-1"/>
        </w:rPr>
        <w:t xml:space="preserve"> </w:t>
      </w:r>
      <w:r w:rsidRPr="00C8435E">
        <w:rPr>
          <w:i/>
          <w:iCs/>
          <w:color w:val="156082" w:themeColor="accent1"/>
          <w:spacing w:val="-2"/>
        </w:rPr>
        <w:t>Impact</w:t>
      </w:r>
    </w:p>
    <w:p w14:paraId="538066ED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  <w:spacing w:val="-2"/>
        </w:rPr>
        <w:t>Ranking</w:t>
      </w:r>
    </w:p>
    <w:p w14:paraId="7FF97C1E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Media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  <w:spacing w:val="-2"/>
        </w:rPr>
        <w:t>mentions</w:t>
      </w:r>
    </w:p>
    <w:p w14:paraId="211B8BED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305" w:lineRule="exact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External</w:t>
      </w:r>
      <w:r w:rsidRPr="00A07B13">
        <w:rPr>
          <w:rFonts w:cstheme="minorHAnsi"/>
          <w:spacing w:val="-3"/>
        </w:rPr>
        <w:t xml:space="preserve"> </w:t>
      </w:r>
      <w:r w:rsidRPr="00A07B13">
        <w:rPr>
          <w:rFonts w:cstheme="minorHAnsi"/>
          <w:spacing w:val="-2"/>
        </w:rPr>
        <w:t>stakeholders</w:t>
      </w:r>
    </w:p>
    <w:p w14:paraId="38D3D4D8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  <w:spacing w:val="-2"/>
        </w:rPr>
        <w:t>Presentations</w:t>
      </w:r>
    </w:p>
    <w:p w14:paraId="319942D4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"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Outreach</w:t>
      </w:r>
      <w:r w:rsidRPr="00A07B13">
        <w:rPr>
          <w:rFonts w:cstheme="minorHAnsi"/>
          <w:spacing w:val="-1"/>
        </w:rPr>
        <w:t xml:space="preserve"> </w:t>
      </w:r>
      <w:r w:rsidRPr="00A07B13">
        <w:rPr>
          <w:rFonts w:cstheme="minorHAnsi"/>
          <w:spacing w:val="-2"/>
        </w:rPr>
        <w:t>activities</w:t>
      </w:r>
    </w:p>
    <w:p w14:paraId="5FA5891E" w14:textId="77777777" w:rsidR="00740B2A" w:rsidRPr="00A07B13" w:rsidRDefault="00740B2A" w:rsidP="00740B2A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" w:after="0" w:line="240" w:lineRule="auto"/>
        <w:ind w:left="839" w:hanging="359"/>
        <w:contextualSpacing w:val="0"/>
        <w:rPr>
          <w:rFonts w:cstheme="minorHAnsi"/>
        </w:rPr>
      </w:pPr>
      <w:r w:rsidRPr="00A07B13">
        <w:rPr>
          <w:rFonts w:cstheme="minorHAnsi"/>
        </w:rPr>
        <w:t>Economic</w:t>
      </w:r>
      <w:r w:rsidRPr="00A07B13">
        <w:rPr>
          <w:rFonts w:cstheme="minorHAnsi"/>
          <w:spacing w:val="-4"/>
        </w:rPr>
        <w:t xml:space="preserve"> </w:t>
      </w:r>
      <w:r w:rsidRPr="00A07B13">
        <w:rPr>
          <w:rFonts w:cstheme="minorHAnsi"/>
          <w:spacing w:val="-2"/>
        </w:rPr>
        <w:t>impact</w:t>
      </w:r>
    </w:p>
    <w:p w14:paraId="6C8A3663" w14:textId="77777777" w:rsidR="00740B2A" w:rsidRDefault="00740B2A" w:rsidP="00740B2A">
      <w:pPr>
        <w:spacing w:after="0" w:line="240" w:lineRule="auto"/>
      </w:pPr>
    </w:p>
    <w:p w14:paraId="7211D1F2" w14:textId="77777777" w:rsidR="00740B2A" w:rsidRDefault="00740B2A"/>
    <w:sectPr w:rsidR="0074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474E"/>
    <w:multiLevelType w:val="hybridMultilevel"/>
    <w:tmpl w:val="9FFAB4B2"/>
    <w:lvl w:ilvl="0" w:tplc="B338004A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36ED1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FF4F432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D414B4AE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F1A27A66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3AF8840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 w:tplc="C9CC0E94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A5C05440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810055AE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E41C42"/>
    <w:multiLevelType w:val="hybridMultilevel"/>
    <w:tmpl w:val="9C2A9F3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8820163">
    <w:abstractNumId w:val="0"/>
  </w:num>
  <w:num w:numId="2" w16cid:durableId="208811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2A"/>
    <w:rsid w:val="000518C9"/>
    <w:rsid w:val="000D5753"/>
    <w:rsid w:val="00384674"/>
    <w:rsid w:val="00462CDF"/>
    <w:rsid w:val="00720DDE"/>
    <w:rsid w:val="00740B2A"/>
    <w:rsid w:val="007E1E2E"/>
    <w:rsid w:val="008E4C6A"/>
    <w:rsid w:val="0097539C"/>
    <w:rsid w:val="00AA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94B4"/>
  <w15:chartTrackingRefBased/>
  <w15:docId w15:val="{3C465F47-EB4F-4181-B187-A0556D4A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2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B2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40B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0B2A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701</Words>
  <Characters>4264</Characters>
  <Application>Microsoft Office Word</Application>
  <DocSecurity>0</DocSecurity>
  <Lines>118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Spencer</dc:creator>
  <cp:keywords/>
  <dc:description/>
  <cp:lastModifiedBy>Paula Spencer</cp:lastModifiedBy>
  <cp:revision>7</cp:revision>
  <dcterms:created xsi:type="dcterms:W3CDTF">2024-01-29T15:37:00Z</dcterms:created>
  <dcterms:modified xsi:type="dcterms:W3CDTF">2026-03-30T20:15:00Z</dcterms:modified>
</cp:coreProperties>
</file>